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441" w:rsidRPr="0005754C" w:rsidRDefault="000A17C4" w:rsidP="0005754C">
      <w:pPr>
        <w:spacing w:after="0"/>
        <w:rPr>
          <w:sz w:val="24"/>
          <w:szCs w:val="24"/>
        </w:rPr>
      </w:pPr>
      <w:bookmarkStart w:id="0" w:name="_GoBack"/>
      <w:bookmarkEnd w:id="0"/>
      <w:r w:rsidRPr="0005754C">
        <w:rPr>
          <w:sz w:val="24"/>
          <w:szCs w:val="24"/>
        </w:rPr>
        <w:t>Jan Kowalski (prawdziwe imię i nazwisko tutaj wpisujemy)</w:t>
      </w:r>
    </w:p>
    <w:p w:rsidR="000A17C4" w:rsidRPr="0005754C" w:rsidRDefault="000A17C4" w:rsidP="0005754C">
      <w:pPr>
        <w:spacing w:after="0"/>
        <w:rPr>
          <w:sz w:val="24"/>
          <w:szCs w:val="24"/>
        </w:rPr>
      </w:pPr>
      <w:r w:rsidRPr="0005754C">
        <w:rPr>
          <w:sz w:val="24"/>
          <w:szCs w:val="24"/>
        </w:rPr>
        <w:t xml:space="preserve">Ul. </w:t>
      </w:r>
      <w:proofErr w:type="spellStart"/>
      <w:r w:rsidRPr="0005754C">
        <w:rPr>
          <w:sz w:val="24"/>
          <w:szCs w:val="24"/>
        </w:rPr>
        <w:t>Alimenciarzy</w:t>
      </w:r>
      <w:proofErr w:type="spellEnd"/>
      <w:r w:rsidRPr="0005754C">
        <w:rPr>
          <w:sz w:val="24"/>
          <w:szCs w:val="24"/>
        </w:rPr>
        <w:t xml:space="preserve"> 1000 (prawdziwe dane tutaj wpisujemy</w:t>
      </w:r>
      <w:r w:rsidR="0005754C" w:rsidRPr="0005754C">
        <w:rPr>
          <w:sz w:val="24"/>
          <w:szCs w:val="24"/>
        </w:rPr>
        <w:t>)</w:t>
      </w:r>
    </w:p>
    <w:p w:rsidR="000A17C4" w:rsidRPr="0005754C" w:rsidRDefault="000A17C4" w:rsidP="0005754C">
      <w:pPr>
        <w:spacing w:after="0"/>
        <w:rPr>
          <w:sz w:val="24"/>
          <w:szCs w:val="24"/>
        </w:rPr>
      </w:pPr>
      <w:r w:rsidRPr="0005754C">
        <w:rPr>
          <w:sz w:val="24"/>
          <w:szCs w:val="24"/>
        </w:rPr>
        <w:t>01-234 Komorniki</w:t>
      </w:r>
      <w:r w:rsidR="0005754C" w:rsidRPr="0005754C">
        <w:rPr>
          <w:sz w:val="24"/>
          <w:szCs w:val="24"/>
        </w:rPr>
        <w:t xml:space="preserve"> (prawdziwe dane tutaj wpisujemy)</w:t>
      </w:r>
    </w:p>
    <w:p w:rsidR="00512441" w:rsidRPr="0005754C" w:rsidRDefault="00512441" w:rsidP="00512441">
      <w:pPr>
        <w:jc w:val="center"/>
        <w:rPr>
          <w:b/>
          <w:sz w:val="24"/>
          <w:szCs w:val="24"/>
        </w:rPr>
      </w:pPr>
    </w:p>
    <w:p w:rsidR="00512441" w:rsidRDefault="00512441" w:rsidP="00512441">
      <w:pPr>
        <w:jc w:val="center"/>
        <w:rPr>
          <w:b/>
          <w:sz w:val="24"/>
          <w:szCs w:val="24"/>
        </w:rPr>
      </w:pPr>
    </w:p>
    <w:p w:rsidR="0005754C" w:rsidRPr="0005754C" w:rsidRDefault="0005754C" w:rsidP="00512441">
      <w:pPr>
        <w:jc w:val="center"/>
        <w:rPr>
          <w:b/>
          <w:sz w:val="24"/>
          <w:szCs w:val="24"/>
        </w:rPr>
      </w:pPr>
    </w:p>
    <w:p w:rsidR="0005754C" w:rsidRPr="0005754C" w:rsidRDefault="0005754C" w:rsidP="0005754C">
      <w:pPr>
        <w:rPr>
          <w:sz w:val="24"/>
          <w:szCs w:val="24"/>
        </w:rPr>
      </w:pPr>
    </w:p>
    <w:p w:rsidR="0005754C" w:rsidRPr="0005754C" w:rsidRDefault="0005754C" w:rsidP="0005754C">
      <w:pPr>
        <w:spacing w:after="0"/>
        <w:rPr>
          <w:sz w:val="24"/>
          <w:szCs w:val="24"/>
        </w:rPr>
      </w:pPr>
      <w:r w:rsidRPr="0005754C">
        <w:rPr>
          <w:sz w:val="24"/>
          <w:szCs w:val="24"/>
        </w:rPr>
        <w:t>Senat Rzeczypospolitej Polskiej</w:t>
      </w:r>
    </w:p>
    <w:p w:rsidR="0005754C" w:rsidRPr="0005754C" w:rsidRDefault="0005754C" w:rsidP="0005754C">
      <w:pPr>
        <w:spacing w:after="0"/>
        <w:rPr>
          <w:sz w:val="24"/>
          <w:szCs w:val="24"/>
        </w:rPr>
      </w:pPr>
      <w:r w:rsidRPr="0005754C">
        <w:rPr>
          <w:sz w:val="24"/>
          <w:szCs w:val="24"/>
        </w:rPr>
        <w:t>Komisja Praw Człowieka, Praworządności i Petycji</w:t>
      </w:r>
    </w:p>
    <w:p w:rsidR="0005754C" w:rsidRPr="0005754C" w:rsidRDefault="0005754C" w:rsidP="0005754C">
      <w:pPr>
        <w:spacing w:after="0"/>
        <w:rPr>
          <w:sz w:val="24"/>
          <w:szCs w:val="24"/>
        </w:rPr>
      </w:pPr>
      <w:r w:rsidRPr="0005754C">
        <w:rPr>
          <w:sz w:val="24"/>
          <w:szCs w:val="24"/>
        </w:rPr>
        <w:t>Ul. Wiejska 6</w:t>
      </w:r>
    </w:p>
    <w:p w:rsidR="0005754C" w:rsidRPr="0005754C" w:rsidRDefault="0005754C" w:rsidP="0005754C">
      <w:pPr>
        <w:spacing w:after="0"/>
        <w:rPr>
          <w:sz w:val="24"/>
          <w:szCs w:val="24"/>
        </w:rPr>
      </w:pPr>
      <w:r w:rsidRPr="0005754C">
        <w:rPr>
          <w:sz w:val="24"/>
          <w:szCs w:val="24"/>
        </w:rPr>
        <w:t>00-902 Warszawa</w:t>
      </w:r>
    </w:p>
    <w:p w:rsidR="0005754C" w:rsidRPr="0005754C" w:rsidRDefault="0005754C" w:rsidP="0005754C">
      <w:pPr>
        <w:rPr>
          <w:sz w:val="24"/>
          <w:szCs w:val="24"/>
        </w:rPr>
      </w:pPr>
    </w:p>
    <w:p w:rsidR="0005754C" w:rsidRPr="0005754C" w:rsidRDefault="0005754C" w:rsidP="0005754C">
      <w:pPr>
        <w:rPr>
          <w:sz w:val="24"/>
          <w:szCs w:val="24"/>
        </w:rPr>
      </w:pPr>
    </w:p>
    <w:p w:rsidR="00512441" w:rsidRPr="0005754C" w:rsidRDefault="00512441" w:rsidP="00512441">
      <w:pPr>
        <w:jc w:val="center"/>
        <w:rPr>
          <w:b/>
          <w:sz w:val="28"/>
          <w:szCs w:val="28"/>
        </w:rPr>
      </w:pPr>
      <w:r w:rsidRPr="0005754C">
        <w:rPr>
          <w:b/>
          <w:sz w:val="28"/>
          <w:szCs w:val="28"/>
        </w:rPr>
        <w:t>PETYCJA</w:t>
      </w:r>
    </w:p>
    <w:p w:rsidR="00512441" w:rsidRDefault="00512441" w:rsidP="00512441">
      <w:pPr>
        <w:jc w:val="center"/>
        <w:rPr>
          <w:b/>
          <w:sz w:val="28"/>
          <w:szCs w:val="28"/>
        </w:rPr>
      </w:pPr>
      <w:r w:rsidRPr="0005754C">
        <w:rPr>
          <w:b/>
          <w:sz w:val="28"/>
          <w:szCs w:val="28"/>
        </w:rPr>
        <w:t>„Prawo dzieci do obojga rodziców”</w:t>
      </w:r>
    </w:p>
    <w:p w:rsidR="0005754C" w:rsidRPr="0005754C" w:rsidRDefault="0005754C" w:rsidP="00512441">
      <w:pPr>
        <w:jc w:val="center"/>
        <w:rPr>
          <w:b/>
          <w:sz w:val="28"/>
          <w:szCs w:val="28"/>
        </w:rPr>
      </w:pP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t xml:space="preserve">Działając na podstawie art. 2.1 Ustawy z dnia 11 lipca 2014r. o petycjach (Dz.U. 2014 </w:t>
      </w:r>
      <w:proofErr w:type="gramStart"/>
      <w:r w:rsidRPr="0005754C">
        <w:rPr>
          <w:sz w:val="24"/>
          <w:szCs w:val="24"/>
        </w:rPr>
        <w:t>poz</w:t>
      </w:r>
      <w:proofErr w:type="gramEnd"/>
      <w:r w:rsidRPr="0005754C">
        <w:rPr>
          <w:sz w:val="24"/>
          <w:szCs w:val="24"/>
        </w:rPr>
        <w:t>. 1195) – zwanej dalej Ustawą o petycjach, działając w interesie własnym na podstawie art. 2.2. pkt 2 Ustawy o petycjach, oraz działając w interesie publicznym na podstawie art. 2.2 pkt 1 Ustawy o petycjach domagam się:</w:t>
      </w:r>
    </w:p>
    <w:p w:rsidR="00512441" w:rsidRPr="0005754C" w:rsidRDefault="00512441" w:rsidP="00512441">
      <w:pPr>
        <w:rPr>
          <w:sz w:val="24"/>
          <w:szCs w:val="24"/>
        </w:rPr>
      </w:pPr>
    </w:p>
    <w:p w:rsidR="00512441" w:rsidRPr="0005754C" w:rsidRDefault="00512441" w:rsidP="00D45827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5754C">
        <w:rPr>
          <w:sz w:val="24"/>
          <w:szCs w:val="24"/>
        </w:rPr>
        <w:t>Przestrzegania przez Rzeczpospolitą Polską art. 8 Europejskiej konwencji praw człowieka (pełna nazwa: Konwencja o ochronie praw człowieka i podstawowych wolności – ratyfikowaną Ustawą</w:t>
      </w:r>
      <w:r w:rsidRPr="0005754C">
        <w:rPr>
          <w:sz w:val="24"/>
          <w:szCs w:val="24"/>
        </w:rPr>
        <w:t xml:space="preserve"> </w:t>
      </w:r>
      <w:r w:rsidRPr="0005754C">
        <w:rPr>
          <w:sz w:val="24"/>
          <w:szCs w:val="24"/>
        </w:rPr>
        <w:t xml:space="preserve">z dnia 2 października 1992 roku o ratyfikacji Konwencji o Ochronie Praw Człowieka i Podstawowych Wolności (Dz. U. </w:t>
      </w:r>
      <w:proofErr w:type="gramStart"/>
      <w:r w:rsidRPr="0005754C">
        <w:rPr>
          <w:sz w:val="24"/>
          <w:szCs w:val="24"/>
        </w:rPr>
        <w:t>z</w:t>
      </w:r>
      <w:proofErr w:type="gramEnd"/>
      <w:r w:rsidRPr="0005754C">
        <w:rPr>
          <w:sz w:val="24"/>
          <w:szCs w:val="24"/>
        </w:rPr>
        <w:t xml:space="preserve"> 1992r. Nr 85, poz. 427)),</w:t>
      </w:r>
    </w:p>
    <w:p w:rsidR="00512441" w:rsidRPr="0005754C" w:rsidRDefault="00512441" w:rsidP="00D755E0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5754C">
        <w:rPr>
          <w:sz w:val="24"/>
          <w:szCs w:val="24"/>
        </w:rPr>
        <w:t xml:space="preserve">Usunięcia z art. 58 § 1a i </w:t>
      </w:r>
      <w:proofErr w:type="gramStart"/>
      <w:r w:rsidRPr="0005754C">
        <w:rPr>
          <w:sz w:val="24"/>
          <w:szCs w:val="24"/>
        </w:rPr>
        <w:t>art. 107 § 2  Ustawy</w:t>
      </w:r>
      <w:proofErr w:type="gramEnd"/>
      <w:r w:rsidRPr="0005754C">
        <w:rPr>
          <w:sz w:val="24"/>
          <w:szCs w:val="24"/>
        </w:rPr>
        <w:t xml:space="preserve"> z dnia 25 lutego 1964r. Kodeks rodzinny i opiekuńczy zapisu: „Sąd może powierzyć wykonywanie władzy rodzicielskiej jednemu z rodziców, ograniczając władzę rodzicielską drugiego do określonych obowiązków i uprawnień w stosunku do osoby dziecka, jeżeli dobro dziecka za tym przemawia.”</w:t>
      </w:r>
    </w:p>
    <w:p w:rsidR="00512441" w:rsidRPr="0005754C" w:rsidRDefault="00512441" w:rsidP="00512441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5754C">
        <w:rPr>
          <w:sz w:val="24"/>
          <w:szCs w:val="24"/>
        </w:rPr>
        <w:t>Wprowadzenie do porządku prawnego – tj. Kodeksu rodzinnego i opiekuńczego oraz Kodeksu postępowania cywilnego – nadrzędnej zasady ustalania opieki naprzemiennej nad dzieckiem w przypadku rozstania się rodziców.</w:t>
      </w:r>
    </w:p>
    <w:p w:rsidR="0005754C" w:rsidRDefault="0005754C" w:rsidP="00512441">
      <w:pPr>
        <w:rPr>
          <w:b/>
          <w:sz w:val="24"/>
          <w:szCs w:val="24"/>
        </w:rPr>
      </w:pPr>
    </w:p>
    <w:p w:rsidR="0005754C" w:rsidRDefault="0005754C" w:rsidP="00512441">
      <w:pPr>
        <w:rPr>
          <w:b/>
          <w:sz w:val="24"/>
          <w:szCs w:val="24"/>
        </w:rPr>
      </w:pPr>
    </w:p>
    <w:p w:rsidR="0005754C" w:rsidRDefault="0005754C" w:rsidP="00512441">
      <w:pPr>
        <w:rPr>
          <w:b/>
          <w:sz w:val="24"/>
          <w:szCs w:val="24"/>
        </w:rPr>
      </w:pPr>
    </w:p>
    <w:p w:rsidR="0005754C" w:rsidRDefault="0005754C" w:rsidP="00512441">
      <w:pPr>
        <w:rPr>
          <w:b/>
          <w:sz w:val="24"/>
          <w:szCs w:val="24"/>
        </w:rPr>
      </w:pPr>
    </w:p>
    <w:p w:rsidR="00512441" w:rsidRPr="0005754C" w:rsidRDefault="00512441" w:rsidP="00512441">
      <w:pPr>
        <w:rPr>
          <w:b/>
          <w:sz w:val="24"/>
          <w:szCs w:val="24"/>
        </w:rPr>
      </w:pPr>
      <w:r w:rsidRPr="0005754C">
        <w:rPr>
          <w:b/>
          <w:sz w:val="24"/>
          <w:szCs w:val="24"/>
        </w:rPr>
        <w:lastRenderedPageBreak/>
        <w:t>Uzasadnienie</w:t>
      </w: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t xml:space="preserve">Dnia 2 października br. większością głosów (46 za przy 2 wstrzymujących się) na 36 posiedzeniu została przegłosowana </w:t>
      </w:r>
      <w:proofErr w:type="gramStart"/>
      <w:r w:rsidRPr="0005754C">
        <w:rPr>
          <w:sz w:val="24"/>
          <w:szCs w:val="24"/>
        </w:rPr>
        <w:t>rezolucja 2079 (2015)  Rady</w:t>
      </w:r>
      <w:proofErr w:type="gramEnd"/>
      <w:r w:rsidRPr="0005754C">
        <w:rPr>
          <w:sz w:val="24"/>
          <w:szCs w:val="24"/>
        </w:rPr>
        <w:t xml:space="preserve"> Europy w sprawie “Równość i wspólna odpowiedzialność rodzicielska: rola ojców“</w:t>
      </w:r>
      <w:r w:rsidRPr="0005754C">
        <w:rPr>
          <w:rStyle w:val="Odwoanieprzypisudolnego"/>
          <w:sz w:val="24"/>
          <w:szCs w:val="24"/>
        </w:rPr>
        <w:footnoteReference w:id="1"/>
      </w:r>
      <w:r w:rsidRPr="0005754C">
        <w:rPr>
          <w:sz w:val="24"/>
          <w:szCs w:val="24"/>
        </w:rPr>
        <w:t xml:space="preserve"> </w:t>
      </w:r>
      <w:r w:rsidRPr="0005754C">
        <w:rPr>
          <w:rStyle w:val="Odwoanieprzypisudolnego"/>
          <w:sz w:val="24"/>
          <w:szCs w:val="24"/>
        </w:rPr>
        <w:footnoteReference w:id="2"/>
      </w:r>
      <w:r w:rsidRPr="0005754C">
        <w:rPr>
          <w:sz w:val="24"/>
          <w:szCs w:val="24"/>
        </w:rPr>
        <w:t>. Dotyka ona wielu aspektów działania wymiaru sprawiedliwości wobec małoletnich dzieci. Rada Europejska zauważa, że ojcowie w obliczu prawa, praktyk i uprzedzeń są pozbawieni możliwości utrzymywania relacji z dziećmi. Rada Europy wzywa państwa członkowskie do wprowadzenia w swoich ustawodawstwach planów rodzicielskich, promowania odpowiedzialności i równości rodzicielskiej oraz wspólnego zamieszkania dziecka z każdym z rodziców. Rezolucja ta stanowi zbiór rozwiązań i dobrych praktyk w sferze prywatnej i rodzinnej promującą równość kobiet i mężczyzn.</w:t>
      </w: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t>Rada Europy w przedmiotowej Rezolucji odwołuje się do treści art. 8 Europejskiej konwencji praw człowieka, która to Konwencja została ratyfikowana przez Rzeczpospolitą Polską.</w:t>
      </w: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t>Należy zauważyć, iż Zgromadzenie Parlamentarne Rady Europy wzywa Państwa członkowskie (w tym Polskę) do:</w:t>
      </w:r>
    </w:p>
    <w:p w:rsidR="00512441" w:rsidRPr="0005754C" w:rsidRDefault="00512441" w:rsidP="005332C5">
      <w:pPr>
        <w:pStyle w:val="Akapitzlist"/>
        <w:numPr>
          <w:ilvl w:val="0"/>
          <w:numId w:val="2"/>
        </w:numPr>
        <w:rPr>
          <w:sz w:val="24"/>
          <w:szCs w:val="24"/>
        </w:rPr>
      </w:pPr>
      <w:proofErr w:type="gramStart"/>
      <w:r w:rsidRPr="0005754C">
        <w:rPr>
          <w:sz w:val="24"/>
          <w:szCs w:val="24"/>
        </w:rPr>
        <w:t>wprowadzenia</w:t>
      </w:r>
      <w:proofErr w:type="gramEnd"/>
      <w:r w:rsidRPr="0005754C">
        <w:rPr>
          <w:sz w:val="24"/>
          <w:szCs w:val="24"/>
        </w:rPr>
        <w:t xml:space="preserve"> do prawa krajowego zasady wspólnego zamieszkiwania [z dzieckiem przez każdego z rodziców] (W wersji angielskiej “</w:t>
      </w:r>
      <w:proofErr w:type="spellStart"/>
      <w:r w:rsidRPr="0005754C">
        <w:rPr>
          <w:sz w:val="24"/>
          <w:szCs w:val="24"/>
        </w:rPr>
        <w:t>principle</w:t>
      </w:r>
      <w:proofErr w:type="spellEnd"/>
      <w:r w:rsidRPr="0005754C">
        <w:rPr>
          <w:sz w:val="24"/>
          <w:szCs w:val="24"/>
        </w:rPr>
        <w:t xml:space="preserve"> of </w:t>
      </w:r>
      <w:proofErr w:type="spellStart"/>
      <w:r w:rsidRPr="0005754C">
        <w:rPr>
          <w:sz w:val="24"/>
          <w:szCs w:val="24"/>
        </w:rPr>
        <w:t>shared</w:t>
      </w:r>
      <w:proofErr w:type="spellEnd"/>
      <w:r w:rsidRPr="0005754C">
        <w:rPr>
          <w:sz w:val="24"/>
          <w:szCs w:val="24"/>
        </w:rPr>
        <w:t xml:space="preserve"> </w:t>
      </w:r>
      <w:proofErr w:type="spellStart"/>
      <w:r w:rsidRPr="0005754C">
        <w:rPr>
          <w:sz w:val="24"/>
          <w:szCs w:val="24"/>
        </w:rPr>
        <w:t>residence</w:t>
      </w:r>
      <w:proofErr w:type="spellEnd"/>
      <w:r w:rsidRPr="0005754C">
        <w:rPr>
          <w:sz w:val="24"/>
          <w:szCs w:val="24"/>
        </w:rPr>
        <w:t>”) po separacji, ograniczając wszelkie wyjątki do przypadków nadużyć wobec dzieci lub ich zaniedbywania czy przemocy domowej – punkt 5.5 Rezolucji 2079 (2015)</w:t>
      </w:r>
    </w:p>
    <w:p w:rsidR="00512441" w:rsidRPr="0005754C" w:rsidRDefault="00512441" w:rsidP="005332C5">
      <w:pPr>
        <w:pStyle w:val="Akapitzlist"/>
        <w:numPr>
          <w:ilvl w:val="0"/>
          <w:numId w:val="2"/>
        </w:numPr>
        <w:rPr>
          <w:sz w:val="24"/>
          <w:szCs w:val="24"/>
        </w:rPr>
      </w:pPr>
      <w:proofErr w:type="gramStart"/>
      <w:r w:rsidRPr="0005754C">
        <w:rPr>
          <w:sz w:val="24"/>
          <w:szCs w:val="24"/>
        </w:rPr>
        <w:t>zachęcania</w:t>
      </w:r>
      <w:proofErr w:type="gramEnd"/>
      <w:r w:rsidRPr="0005754C">
        <w:rPr>
          <w:sz w:val="24"/>
          <w:szCs w:val="24"/>
        </w:rPr>
        <w:t xml:space="preserve"> [do korzystania] oraz, gdy to wskazane, ustanowienia mediacji w ramach postępowania sądowego w sprawach rodzinnych z udziałem dzieci, w tym zarządzonych przez sąd sesji informacyjnych, w celu uświadomienia rodzicom, iż wspólne zamieszkiwanie [z dzieckiem przez każdego z rodziców] może być odpowiednim rozwiązaniem w świetle najlepiej pojętego interesu dziecka, oraz podejmowania działań na rzecz takiego rozwiązania – punkt 5.9 Rezolucji 2079 (2015)</w:t>
      </w:r>
    </w:p>
    <w:p w:rsidR="00512441" w:rsidRPr="0005754C" w:rsidRDefault="00512441" w:rsidP="00512441">
      <w:pPr>
        <w:rPr>
          <w:sz w:val="24"/>
          <w:szCs w:val="24"/>
        </w:rPr>
      </w:pPr>
      <w:proofErr w:type="gramStart"/>
      <w:r w:rsidRPr="0005754C">
        <w:rPr>
          <w:sz w:val="24"/>
          <w:szCs w:val="24"/>
        </w:rPr>
        <w:t>oraz</w:t>
      </w:r>
      <w:proofErr w:type="gramEnd"/>
      <w:r w:rsidRPr="0005754C">
        <w:rPr>
          <w:sz w:val="24"/>
          <w:szCs w:val="24"/>
        </w:rPr>
        <w:t>:</w:t>
      </w:r>
    </w:p>
    <w:p w:rsidR="00512441" w:rsidRPr="0005754C" w:rsidRDefault="00512441" w:rsidP="00724781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05754C">
        <w:rPr>
          <w:sz w:val="24"/>
          <w:szCs w:val="24"/>
        </w:rPr>
        <w:t xml:space="preserve">Zgromadzenie pragnie podkreślić, iż poszanowanie życia rodzinnego jest podstawowym prawem zawartym w Artykule 8 Europejskiej Konwencji Praw Człowieka (ETS nr 5) oraz wielu międzynarodowych instrumentach prawnych. Dla rodzica i dziecka możność bycia razem stanowi konieczny element życia rodzinnego.  Rozdzielenie dziecka i rodzica niesie za sobą nieodwracalne skutki dla relacji między nimi. O takim rozdzieleniu powinny orzekać wyłącznie sądy i tylko w wyjątkowych okolicznościach wiążących się z poważnym ryzykiem dla interesu dziecka. - </w:t>
      </w:r>
      <w:proofErr w:type="gramStart"/>
      <w:r w:rsidRPr="0005754C">
        <w:rPr>
          <w:sz w:val="24"/>
          <w:szCs w:val="24"/>
        </w:rPr>
        <w:t>punkt</w:t>
      </w:r>
      <w:proofErr w:type="gramEnd"/>
      <w:r w:rsidRPr="0005754C">
        <w:rPr>
          <w:sz w:val="24"/>
          <w:szCs w:val="24"/>
        </w:rPr>
        <w:t xml:space="preserve"> 3 Rezolucji 2079 (2015)</w:t>
      </w:r>
    </w:p>
    <w:p w:rsidR="00512441" w:rsidRPr="0005754C" w:rsidRDefault="00512441" w:rsidP="00123042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05754C">
        <w:rPr>
          <w:sz w:val="24"/>
          <w:szCs w:val="24"/>
        </w:rPr>
        <w:lastRenderedPageBreak/>
        <w:t xml:space="preserve">Ponadto, Zgromadzenie jest przekonane, że rozwijanie wspólnej odpowiedzialności rodzicielskiej pomaga w przełamywaniu stereotypów [związanych z płcią] na temat ról kobiet i mężczyzn w rodzinie i jest jedynie odbiciem zmian socjologicznych, które zaszły przez ostatnie pięćdziesiąt lat w zakresie tego, jak zorganizowana jest sfera prywatna i rodzinna. - </w:t>
      </w:r>
      <w:proofErr w:type="gramStart"/>
      <w:r w:rsidRPr="0005754C">
        <w:rPr>
          <w:sz w:val="24"/>
          <w:szCs w:val="24"/>
        </w:rPr>
        <w:t>punkt</w:t>
      </w:r>
      <w:proofErr w:type="gramEnd"/>
      <w:r w:rsidRPr="0005754C">
        <w:rPr>
          <w:sz w:val="24"/>
          <w:szCs w:val="24"/>
        </w:rPr>
        <w:t xml:space="preserve"> 4 Rezolucji 2079 (2015)</w:t>
      </w:r>
    </w:p>
    <w:p w:rsidR="00296577" w:rsidRDefault="00296577" w:rsidP="00512441">
      <w:pPr>
        <w:rPr>
          <w:sz w:val="24"/>
          <w:szCs w:val="24"/>
        </w:rPr>
      </w:pP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t>Uważam, iż w Polsce dochodzi do systemowego gwałcenia praw dzieci oraz ich rodziców (a w szczególności ojców), bowiem w przypadku rozstania się rodziców dziecko i jeden z rodziców (najczęściej ojciec) pozbawiani są możliwości kontynuowania życia rodzinnego. Sądy Powszechne Rzeczypospolitej Polskiej orzekając o tzw. wzajemnych kontaktach rodzica i dziecka w kuriozalnym wymiarze kilku godzin na dwa tygodnie doprowadzają do zerwania więzi pomiędzy dzieckiem a rodzicem, prawo do poszanowania życia prywatnego i rodzinnego (art. 8 ust. 1 Europejskiej Konwencji Praw Człowieka) jest systemowo gwałcone przez Rzeczpospolitą Polską.</w:t>
      </w:r>
    </w:p>
    <w:p w:rsidR="00296577" w:rsidRDefault="00296577" w:rsidP="00512441">
      <w:pPr>
        <w:rPr>
          <w:sz w:val="24"/>
          <w:szCs w:val="24"/>
        </w:rPr>
      </w:pP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t xml:space="preserve">Mając na względzie treść art. 8 ust. 2 Europejskiej Konwencji Praw Człowieka, oraz treść Rezolucji 2079 (2015), uważam, iż niedopuszczalne jest ograniczanie władzy rodzicielskiej jednego z rodziców w sposób i na przesłankach określonych w art. 58 § 1a i </w:t>
      </w:r>
      <w:proofErr w:type="gramStart"/>
      <w:r w:rsidRPr="0005754C">
        <w:rPr>
          <w:sz w:val="24"/>
          <w:szCs w:val="24"/>
        </w:rPr>
        <w:t>art. 107 § 2  Ustawy</w:t>
      </w:r>
      <w:proofErr w:type="gramEnd"/>
      <w:r w:rsidRPr="0005754C">
        <w:rPr>
          <w:sz w:val="24"/>
          <w:szCs w:val="24"/>
        </w:rPr>
        <w:t xml:space="preserve"> z dnia 25 lutego 1964r. Kodeks rodzinny i opiekuńczy, ingerencja władzy publicznej w prawo do poszanowania życia prywatnego i rodzinnego jest niedopuszczalna, za wyjątkiem występowania okoliczności wiążących się z poważnym ryzykiem dla interesu dziecka, które to okoliczności nadużywania władzy rodzicielskiej i jej konsekwencje zostały o</w:t>
      </w:r>
      <w:r w:rsidRPr="0005754C">
        <w:rPr>
          <w:sz w:val="24"/>
          <w:szCs w:val="24"/>
        </w:rPr>
        <w:t xml:space="preserve">kreślone w art. 109 i 111 </w:t>
      </w:r>
      <w:proofErr w:type="spellStart"/>
      <w:r w:rsidRPr="0005754C">
        <w:rPr>
          <w:sz w:val="24"/>
          <w:szCs w:val="24"/>
        </w:rPr>
        <w:t>KRiO</w:t>
      </w:r>
      <w:proofErr w:type="spellEnd"/>
      <w:r w:rsidRPr="0005754C">
        <w:rPr>
          <w:sz w:val="24"/>
          <w:szCs w:val="24"/>
        </w:rPr>
        <w:t>.</w:t>
      </w: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t xml:space="preserve">Zmiany w porządku prawnym wprowadzone Ustawą z dnia 25 czerwca 2015 r. o zmianie ustawy - Kodeks rodzinny i opiekuńczy oraz ustawy - Kodeks postępowania cywilnego (Dz.U. </w:t>
      </w:r>
      <w:proofErr w:type="gramStart"/>
      <w:r w:rsidRPr="0005754C">
        <w:rPr>
          <w:sz w:val="24"/>
          <w:szCs w:val="24"/>
        </w:rPr>
        <w:t>z</w:t>
      </w:r>
      <w:proofErr w:type="gramEnd"/>
      <w:r w:rsidRPr="0005754C">
        <w:rPr>
          <w:sz w:val="24"/>
          <w:szCs w:val="24"/>
        </w:rPr>
        <w:t xml:space="preserve"> 2015r. poz. 1062), są iluzoryczne. Nie polega na prawdzie propaganda Rzecznika Praw Dziecka, iż w wyniku zmian wprowadzonych ww. ustawą dzieci mają zapewnione prawo do obojga rodzi</w:t>
      </w:r>
      <w:r w:rsidRPr="0005754C">
        <w:rPr>
          <w:sz w:val="24"/>
          <w:szCs w:val="24"/>
        </w:rPr>
        <w:t>ców w przypadku ich rozstania</w:t>
      </w:r>
      <w:r w:rsidRPr="0005754C">
        <w:rPr>
          <w:rStyle w:val="Odwoanieprzypisudolnego"/>
          <w:sz w:val="24"/>
          <w:szCs w:val="24"/>
        </w:rPr>
        <w:footnoteReference w:id="3"/>
      </w:r>
      <w:r w:rsidRPr="0005754C">
        <w:rPr>
          <w:sz w:val="24"/>
          <w:szCs w:val="24"/>
        </w:rPr>
        <w:t xml:space="preserve">. Sądy Powszechne Rzeczypospolitej Polskiej powołując się na enigmatyczny zapis „dobra dziecka”, oraz bubel prawny – tj. Ustawę z dnia 25 czerwca 2015 r. o zmianie ustawy - Kodeks rodzinny i opiekuńczy oraz ustawy - Kodeks postępowania cywilnego (Dz.U. z 2015r. poz. 1062), w dalszym ciągu gwałcą prawo dziecka do obojga rodziców w przypadku ich rozstania, w dalszym ciągu ustalają kontakty dziecka z jednym z rodziców w kuriozalnym wymiarze kilku godzin na dwa tygodnie, oraz ograniczają władzę jednego z rodziców na podstawie art. 58 § 1a i </w:t>
      </w:r>
      <w:proofErr w:type="gramStart"/>
      <w:r w:rsidRPr="0005754C">
        <w:rPr>
          <w:sz w:val="24"/>
          <w:szCs w:val="24"/>
        </w:rPr>
        <w:t xml:space="preserve">art. 107 § 2  </w:t>
      </w:r>
      <w:proofErr w:type="spellStart"/>
      <w:r w:rsidRPr="0005754C">
        <w:rPr>
          <w:sz w:val="24"/>
          <w:szCs w:val="24"/>
        </w:rPr>
        <w:t>KRiO</w:t>
      </w:r>
      <w:proofErr w:type="spellEnd"/>
      <w:proofErr w:type="gramEnd"/>
      <w:r w:rsidRPr="0005754C">
        <w:rPr>
          <w:sz w:val="24"/>
          <w:szCs w:val="24"/>
        </w:rPr>
        <w:t>.</w:t>
      </w: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lastRenderedPageBreak/>
        <w:t xml:space="preserve">Domagam się zatem usunięcia z porządku prawnego z art. 58 § 1a i z </w:t>
      </w:r>
      <w:proofErr w:type="gramStart"/>
      <w:r w:rsidRPr="0005754C">
        <w:rPr>
          <w:sz w:val="24"/>
          <w:szCs w:val="24"/>
        </w:rPr>
        <w:t>art. 107 § 2  Ustawy</w:t>
      </w:r>
      <w:proofErr w:type="gramEnd"/>
      <w:r w:rsidRPr="0005754C">
        <w:rPr>
          <w:sz w:val="24"/>
          <w:szCs w:val="24"/>
        </w:rPr>
        <w:t xml:space="preserve"> z dnia 25 lutego 1964r. Kodeks rodzinny i opiekuńczy zapisu: „Sąd może powierzyć wykonywanie władzy rodzicielskiej jednemu z rodziców, ograniczając władzę rodzicielską drugiego do określonych obowiązków i uprawnień w stosunku do osoby dziecka, jeżeli dobro dziecka za tym przemawia.”, </w:t>
      </w:r>
      <w:proofErr w:type="gramStart"/>
      <w:r w:rsidRPr="0005754C">
        <w:rPr>
          <w:sz w:val="24"/>
          <w:szCs w:val="24"/>
        </w:rPr>
        <w:t>bowiem</w:t>
      </w:r>
      <w:proofErr w:type="gramEnd"/>
      <w:r w:rsidRPr="0005754C">
        <w:rPr>
          <w:sz w:val="24"/>
          <w:szCs w:val="24"/>
        </w:rPr>
        <w:t xml:space="preserve"> jest to zapis niezgodny z art. 8 ust. 1 i 2 Europejskiej Konwencji Praw Człowieka.</w:t>
      </w: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t>Generowanie sztucznego konfliktu przez jedną ze stron procesowych, w celu osiągnięcia wyłącznej opieki nad dzieckiem w przypadku rozstania się rodziców skutkuje dramatami dzieci jak i rodziców pozbawionych możliwości wychowywania własnego potomstwa. Wprowadzenie jako nadrzędnej zasady opieki naprzemiennej nad dzieckiem w przypadku rozstania się rodziców, będzie stanowić wywiązanie się przez Rzeczpospolitą Polską z obowiązku ochrony praw dzieci jak i rodziców wynikającego z art. 8 ust 1 i 2 Europejskiej Konwencji Praw Człowieka, jak i również będzie skutkować zanikiem radykalnych posunięć rodziców – tj. „porwań rodzicielskich” i „alienacji rodzicielskiej”.</w:t>
      </w: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t xml:space="preserve"> </w:t>
      </w: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t>Na podstawie art. 13.1 Ustawy o petycjach wnoszę o powiadomienie mnie w formie pisemnej listem poleconym o sposobie załatwienia niniejszej petycji wraz z uzasadnieniem, bez zbędnej zwłoki zgodnie z art. 10.1 Ustawy o petycjach.</w:t>
      </w:r>
    </w:p>
    <w:p w:rsidR="00512441" w:rsidRPr="0005754C" w:rsidRDefault="00512441" w:rsidP="00512441">
      <w:pPr>
        <w:rPr>
          <w:sz w:val="24"/>
          <w:szCs w:val="24"/>
        </w:rPr>
      </w:pPr>
      <w:r w:rsidRPr="0005754C">
        <w:rPr>
          <w:sz w:val="24"/>
          <w:szCs w:val="24"/>
        </w:rPr>
        <w:t xml:space="preserve"> </w:t>
      </w:r>
    </w:p>
    <w:sectPr w:rsidR="00512441" w:rsidRPr="00057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30C" w:rsidRDefault="00E9730C" w:rsidP="00512441">
      <w:pPr>
        <w:spacing w:after="0" w:line="240" w:lineRule="auto"/>
      </w:pPr>
      <w:r>
        <w:separator/>
      </w:r>
    </w:p>
  </w:endnote>
  <w:endnote w:type="continuationSeparator" w:id="0">
    <w:p w:rsidR="00E9730C" w:rsidRDefault="00E9730C" w:rsidP="0051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30C" w:rsidRDefault="00E9730C" w:rsidP="00512441">
      <w:pPr>
        <w:spacing w:after="0" w:line="240" w:lineRule="auto"/>
      </w:pPr>
      <w:r>
        <w:separator/>
      </w:r>
    </w:p>
  </w:footnote>
  <w:footnote w:type="continuationSeparator" w:id="0">
    <w:p w:rsidR="00E9730C" w:rsidRDefault="00E9730C" w:rsidP="00512441">
      <w:pPr>
        <w:spacing w:after="0" w:line="240" w:lineRule="auto"/>
      </w:pPr>
      <w:r>
        <w:continuationSeparator/>
      </w:r>
    </w:p>
  </w:footnote>
  <w:footnote w:id="1">
    <w:p w:rsidR="00512441" w:rsidRPr="00512441" w:rsidRDefault="00512441" w:rsidP="00512441">
      <w:pPr>
        <w:spacing w:after="0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512441">
        <w:rPr>
          <w:sz w:val="18"/>
          <w:szCs w:val="18"/>
        </w:rPr>
        <w:t>Oryginalny tekst rezolucji jest dostępny jest pod następującymi adresami URL:</w:t>
      </w:r>
    </w:p>
    <w:p w:rsidR="00512441" w:rsidRPr="00512441" w:rsidRDefault="00512441" w:rsidP="00512441">
      <w:pPr>
        <w:spacing w:after="0"/>
        <w:rPr>
          <w:sz w:val="18"/>
          <w:szCs w:val="18"/>
        </w:rPr>
      </w:pPr>
      <w:r w:rsidRPr="00512441">
        <w:rPr>
          <w:sz w:val="18"/>
          <w:szCs w:val="18"/>
        </w:rPr>
        <w:t>http</w:t>
      </w:r>
      <w:proofErr w:type="gramStart"/>
      <w:r w:rsidRPr="00512441">
        <w:rPr>
          <w:sz w:val="18"/>
          <w:szCs w:val="18"/>
        </w:rPr>
        <w:t>://assembly</w:t>
      </w:r>
      <w:proofErr w:type="gramEnd"/>
      <w:r w:rsidRPr="00512441">
        <w:rPr>
          <w:sz w:val="18"/>
          <w:szCs w:val="18"/>
        </w:rPr>
        <w:t>.</w:t>
      </w:r>
      <w:proofErr w:type="gramStart"/>
      <w:r w:rsidRPr="00512441">
        <w:rPr>
          <w:sz w:val="18"/>
          <w:szCs w:val="18"/>
        </w:rPr>
        <w:t>coe</w:t>
      </w:r>
      <w:proofErr w:type="gramEnd"/>
      <w:r w:rsidRPr="00512441">
        <w:rPr>
          <w:sz w:val="18"/>
          <w:szCs w:val="18"/>
        </w:rPr>
        <w:t>.</w:t>
      </w:r>
      <w:proofErr w:type="gramStart"/>
      <w:r w:rsidRPr="00512441">
        <w:rPr>
          <w:sz w:val="18"/>
          <w:szCs w:val="18"/>
        </w:rPr>
        <w:t>int</w:t>
      </w:r>
      <w:proofErr w:type="gramEnd"/>
      <w:r w:rsidRPr="00512441">
        <w:rPr>
          <w:sz w:val="18"/>
          <w:szCs w:val="18"/>
        </w:rPr>
        <w:t>/nw/xml/XRef/Xref-DocDetails-EN.</w:t>
      </w:r>
      <w:proofErr w:type="gramStart"/>
      <w:r w:rsidRPr="00512441">
        <w:rPr>
          <w:sz w:val="18"/>
          <w:szCs w:val="18"/>
        </w:rPr>
        <w:t>asp</w:t>
      </w:r>
      <w:proofErr w:type="gramEnd"/>
      <w:r w:rsidRPr="00512441">
        <w:rPr>
          <w:sz w:val="18"/>
          <w:szCs w:val="18"/>
        </w:rPr>
        <w:t>?FileID=22220&amp;lang=EN</w:t>
      </w:r>
    </w:p>
    <w:p w:rsidR="00512441" w:rsidRPr="00512441" w:rsidRDefault="00512441" w:rsidP="00512441">
      <w:pPr>
        <w:spacing w:after="0"/>
        <w:rPr>
          <w:sz w:val="18"/>
          <w:szCs w:val="18"/>
        </w:rPr>
      </w:pPr>
      <w:r w:rsidRPr="00512441">
        <w:rPr>
          <w:sz w:val="18"/>
          <w:szCs w:val="18"/>
        </w:rPr>
        <w:t>http</w:t>
      </w:r>
      <w:proofErr w:type="gramStart"/>
      <w:r w:rsidRPr="00512441">
        <w:rPr>
          <w:sz w:val="18"/>
          <w:szCs w:val="18"/>
        </w:rPr>
        <w:t>://assembly</w:t>
      </w:r>
      <w:proofErr w:type="gramEnd"/>
      <w:r w:rsidRPr="00512441">
        <w:rPr>
          <w:sz w:val="18"/>
          <w:szCs w:val="18"/>
        </w:rPr>
        <w:t>.</w:t>
      </w:r>
      <w:proofErr w:type="gramStart"/>
      <w:r w:rsidRPr="00512441">
        <w:rPr>
          <w:sz w:val="18"/>
          <w:szCs w:val="18"/>
        </w:rPr>
        <w:t>coe</w:t>
      </w:r>
      <w:proofErr w:type="gramEnd"/>
      <w:r w:rsidRPr="00512441">
        <w:rPr>
          <w:sz w:val="18"/>
          <w:szCs w:val="18"/>
        </w:rPr>
        <w:t>.</w:t>
      </w:r>
      <w:proofErr w:type="gramStart"/>
      <w:r w:rsidRPr="00512441">
        <w:rPr>
          <w:sz w:val="18"/>
          <w:szCs w:val="18"/>
        </w:rPr>
        <w:t>int</w:t>
      </w:r>
      <w:proofErr w:type="gramEnd"/>
      <w:r w:rsidRPr="00512441">
        <w:rPr>
          <w:sz w:val="18"/>
          <w:szCs w:val="18"/>
        </w:rPr>
        <w:t>/nw/xml/XRef/X2H-Xref-ViewPDF.</w:t>
      </w:r>
      <w:proofErr w:type="gramStart"/>
      <w:r w:rsidRPr="00512441">
        <w:rPr>
          <w:sz w:val="18"/>
          <w:szCs w:val="18"/>
        </w:rPr>
        <w:t>asp</w:t>
      </w:r>
      <w:proofErr w:type="gramEnd"/>
      <w:r w:rsidRPr="00512441">
        <w:rPr>
          <w:sz w:val="18"/>
          <w:szCs w:val="18"/>
        </w:rPr>
        <w:t>?FileID=22220&amp;lang=en</w:t>
      </w:r>
    </w:p>
    <w:p w:rsidR="00512441" w:rsidRDefault="00512441">
      <w:pPr>
        <w:pStyle w:val="Tekstprzypisudolnego"/>
      </w:pPr>
    </w:p>
  </w:footnote>
  <w:footnote w:id="2">
    <w:p w:rsidR="00512441" w:rsidRPr="00512441" w:rsidRDefault="00512441" w:rsidP="00512441">
      <w:pPr>
        <w:spacing w:after="0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512441">
        <w:rPr>
          <w:sz w:val="18"/>
          <w:szCs w:val="18"/>
        </w:rPr>
        <w:t xml:space="preserve">Przetłumaczona na język polski przez Ministerstwo Sprawiedliwości rezolucja jest dostępna jest pod następującymi adresami URL: </w:t>
      </w:r>
    </w:p>
    <w:p w:rsidR="00512441" w:rsidRPr="00512441" w:rsidRDefault="00512441" w:rsidP="00512441">
      <w:pPr>
        <w:spacing w:after="0"/>
        <w:rPr>
          <w:sz w:val="18"/>
          <w:szCs w:val="18"/>
        </w:rPr>
      </w:pPr>
      <w:r w:rsidRPr="00512441">
        <w:rPr>
          <w:sz w:val="18"/>
          <w:szCs w:val="18"/>
        </w:rPr>
        <w:t>https</w:t>
      </w:r>
      <w:proofErr w:type="gramStart"/>
      <w:r w:rsidRPr="00512441">
        <w:rPr>
          <w:sz w:val="18"/>
          <w:szCs w:val="18"/>
        </w:rPr>
        <w:t>://ms</w:t>
      </w:r>
      <w:proofErr w:type="gramEnd"/>
      <w:r w:rsidRPr="00512441">
        <w:rPr>
          <w:sz w:val="18"/>
          <w:szCs w:val="18"/>
        </w:rPr>
        <w:t>.</w:t>
      </w:r>
      <w:proofErr w:type="gramStart"/>
      <w:r w:rsidRPr="00512441">
        <w:rPr>
          <w:sz w:val="18"/>
          <w:szCs w:val="18"/>
        </w:rPr>
        <w:t>gov</w:t>
      </w:r>
      <w:proofErr w:type="gramEnd"/>
      <w:r w:rsidRPr="00512441">
        <w:rPr>
          <w:sz w:val="18"/>
          <w:szCs w:val="18"/>
        </w:rPr>
        <w:t>.pl/pl/prawa-czlowieka/miekkie-prawo-miedzynarodowe/prawo-rodzinne/ https</w:t>
      </w:r>
      <w:proofErr w:type="gramStart"/>
      <w:r w:rsidRPr="00512441">
        <w:rPr>
          <w:sz w:val="18"/>
          <w:szCs w:val="18"/>
        </w:rPr>
        <w:t>://ms</w:t>
      </w:r>
      <w:proofErr w:type="gramEnd"/>
      <w:r w:rsidRPr="00512441">
        <w:rPr>
          <w:sz w:val="18"/>
          <w:szCs w:val="18"/>
        </w:rPr>
        <w:t>.</w:t>
      </w:r>
      <w:proofErr w:type="gramStart"/>
      <w:r w:rsidRPr="00512441">
        <w:rPr>
          <w:sz w:val="18"/>
          <w:szCs w:val="18"/>
        </w:rPr>
        <w:t>gov</w:t>
      </w:r>
      <w:proofErr w:type="gramEnd"/>
      <w:r w:rsidRPr="00512441">
        <w:rPr>
          <w:sz w:val="18"/>
          <w:szCs w:val="18"/>
        </w:rPr>
        <w:t>.</w:t>
      </w:r>
      <w:proofErr w:type="gramStart"/>
      <w:r w:rsidRPr="00512441">
        <w:rPr>
          <w:sz w:val="18"/>
          <w:szCs w:val="18"/>
        </w:rPr>
        <w:t>pl</w:t>
      </w:r>
      <w:proofErr w:type="gramEnd"/>
      <w:r w:rsidRPr="00512441">
        <w:rPr>
          <w:sz w:val="18"/>
          <w:szCs w:val="18"/>
        </w:rPr>
        <w:t>/pl/prawa-czlowieka/miekkie-prawo-miedzynarodowe/prawo-rodzinne/download,3093,0.</w:t>
      </w:r>
      <w:proofErr w:type="gramStart"/>
      <w:r w:rsidRPr="00512441">
        <w:rPr>
          <w:sz w:val="18"/>
          <w:szCs w:val="18"/>
        </w:rPr>
        <w:t>html</w:t>
      </w:r>
      <w:proofErr w:type="gramEnd"/>
    </w:p>
    <w:p w:rsidR="00512441" w:rsidRDefault="00512441">
      <w:pPr>
        <w:pStyle w:val="Tekstprzypisudolnego"/>
      </w:pPr>
    </w:p>
  </w:footnote>
  <w:footnote w:id="3">
    <w:p w:rsidR="00512441" w:rsidRPr="00512441" w:rsidRDefault="00512441" w:rsidP="00512441">
      <w:pPr>
        <w:spacing w:after="0"/>
        <w:rPr>
          <w:sz w:val="18"/>
          <w:szCs w:val="18"/>
        </w:rPr>
      </w:pPr>
      <w:r>
        <w:rPr>
          <w:rStyle w:val="Odwoanieprzypisudolnego"/>
        </w:rPr>
        <w:footnoteRef/>
      </w:r>
      <w:r w:rsidRPr="00512441">
        <w:rPr>
          <w:sz w:val="18"/>
          <w:szCs w:val="18"/>
        </w:rPr>
        <w:t xml:space="preserve"> </w:t>
      </w:r>
      <w:r w:rsidRPr="00512441">
        <w:rPr>
          <w:sz w:val="18"/>
          <w:szCs w:val="18"/>
        </w:rPr>
        <w:t xml:space="preserve">Cytat za Rzecznikiem Praw Dziecka „Prawo dziecka do obojga rodziców będzie teraz lepiej zabezpieczone. … Przypomnijmy, że nowelizacja ustawy o zmianie ustawy – Kodeks rodzinny i opiekuńczy oraz ustawy – Kodeks postępowania cywilnego, podjęta przez Senat na wniosek Rzecznika Praw Dziecka, wprowadza po raz pierwszy w polskim prawie przepis mówiący o prawie dziecka do wychowania przez oboje rodziców.” - </w:t>
      </w:r>
    </w:p>
    <w:p w:rsidR="00512441" w:rsidRPr="00512441" w:rsidRDefault="00512441" w:rsidP="00512441">
      <w:pPr>
        <w:spacing w:after="0"/>
        <w:rPr>
          <w:sz w:val="18"/>
          <w:szCs w:val="18"/>
        </w:rPr>
      </w:pPr>
      <w:r w:rsidRPr="00512441">
        <w:rPr>
          <w:sz w:val="18"/>
          <w:szCs w:val="18"/>
        </w:rPr>
        <w:t>http</w:t>
      </w:r>
      <w:proofErr w:type="gramStart"/>
      <w:r w:rsidRPr="00512441">
        <w:rPr>
          <w:sz w:val="18"/>
          <w:szCs w:val="18"/>
        </w:rPr>
        <w:t>://brpd</w:t>
      </w:r>
      <w:proofErr w:type="gramEnd"/>
      <w:r w:rsidRPr="00512441">
        <w:rPr>
          <w:sz w:val="18"/>
          <w:szCs w:val="18"/>
        </w:rPr>
        <w:t>.</w:t>
      </w:r>
      <w:proofErr w:type="gramStart"/>
      <w:r w:rsidRPr="00512441">
        <w:rPr>
          <w:sz w:val="18"/>
          <w:szCs w:val="18"/>
        </w:rPr>
        <w:t>gov</w:t>
      </w:r>
      <w:proofErr w:type="gramEnd"/>
      <w:r w:rsidRPr="00512441">
        <w:rPr>
          <w:sz w:val="18"/>
          <w:szCs w:val="18"/>
        </w:rPr>
        <w:t>.</w:t>
      </w:r>
      <w:proofErr w:type="gramStart"/>
      <w:r w:rsidRPr="00512441">
        <w:rPr>
          <w:sz w:val="18"/>
          <w:szCs w:val="18"/>
        </w:rPr>
        <w:t>pl</w:t>
      </w:r>
      <w:proofErr w:type="gramEnd"/>
      <w:r w:rsidRPr="00512441">
        <w:rPr>
          <w:sz w:val="18"/>
          <w:szCs w:val="18"/>
        </w:rPr>
        <w:t>/aktualnosci/kodeks-rodzinny-i-opiekunczy-znowelizowany</w:t>
      </w:r>
    </w:p>
    <w:p w:rsidR="00512441" w:rsidRDefault="0051244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A757DA"/>
    <w:multiLevelType w:val="hybridMultilevel"/>
    <w:tmpl w:val="FD1CBE1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167431F"/>
    <w:multiLevelType w:val="hybridMultilevel"/>
    <w:tmpl w:val="A15E18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3FE2E3B"/>
    <w:multiLevelType w:val="hybridMultilevel"/>
    <w:tmpl w:val="888E58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441"/>
    <w:rsid w:val="0005754C"/>
    <w:rsid w:val="000A17C4"/>
    <w:rsid w:val="00296577"/>
    <w:rsid w:val="003626BC"/>
    <w:rsid w:val="00512441"/>
    <w:rsid w:val="00E9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62729"/>
  <w15:chartTrackingRefBased/>
  <w15:docId w15:val="{45014DCC-4B78-4E7A-943E-44246E39A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2441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244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244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124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0904C-EA47-4014-A0C7-1A30A77FD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1128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</cp:lastModifiedBy>
  <cp:revision>3</cp:revision>
  <dcterms:created xsi:type="dcterms:W3CDTF">2015-12-23T16:25:00Z</dcterms:created>
  <dcterms:modified xsi:type="dcterms:W3CDTF">2015-12-23T16:49:00Z</dcterms:modified>
</cp:coreProperties>
</file>